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A4" w:rsidRDefault="001D43A4" w:rsidP="001D43A4">
      <w:pPr>
        <w:rPr>
          <w:sz w:val="28"/>
          <w:szCs w:val="28"/>
        </w:rPr>
      </w:pP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Омская область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Администрация Новотроицкого сельского поселения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Нижнеомского муниципального района</w:t>
      </w:r>
    </w:p>
    <w:p w:rsidR="005331DB" w:rsidRPr="001D43A4" w:rsidRDefault="005331DB" w:rsidP="005331DB">
      <w:pP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Глава Новотроицкого сельского поселения</w:t>
      </w:r>
    </w:p>
    <w:p w:rsidR="005331DB" w:rsidRPr="001D43A4" w:rsidRDefault="005331DB" w:rsidP="005331DB">
      <w:pPr>
        <w:pBdr>
          <w:bottom w:val="single" w:sz="12" w:space="1" w:color="auto"/>
        </w:pBdr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1D43A4">
        <w:rPr>
          <w:rFonts w:eastAsia="Calibri"/>
          <w:b/>
          <w:bCs w:val="0"/>
          <w:color w:val="auto"/>
          <w:sz w:val="28"/>
          <w:szCs w:val="28"/>
          <w:lang w:eastAsia="en-US"/>
        </w:rPr>
        <w:t>ПОСТАНОВЛЕНИЕ</w:t>
      </w:r>
    </w:p>
    <w:p w:rsidR="005331DB" w:rsidRPr="005331DB" w:rsidRDefault="005331DB" w:rsidP="005331DB">
      <w:pPr>
        <w:rPr>
          <w:bCs w:val="0"/>
          <w:color w:val="auto"/>
          <w:sz w:val="28"/>
          <w:szCs w:val="28"/>
        </w:rPr>
      </w:pPr>
      <w:r w:rsidRPr="005331DB">
        <w:rPr>
          <w:b/>
          <w:bCs w:val="0"/>
          <w:color w:val="auto"/>
          <w:sz w:val="28"/>
          <w:szCs w:val="28"/>
        </w:rPr>
        <w:t xml:space="preserve"> </w:t>
      </w:r>
      <w:r w:rsidR="0072545F">
        <w:rPr>
          <w:bCs w:val="0"/>
          <w:color w:val="auto"/>
          <w:sz w:val="28"/>
          <w:szCs w:val="28"/>
        </w:rPr>
        <w:t>«19</w:t>
      </w:r>
      <w:r w:rsidRPr="005331DB">
        <w:rPr>
          <w:bCs w:val="0"/>
          <w:color w:val="auto"/>
          <w:sz w:val="28"/>
          <w:szCs w:val="28"/>
        </w:rPr>
        <w:t xml:space="preserve">» сентября  2017 г.                                               </w:t>
      </w:r>
      <w:r w:rsidR="0072545F">
        <w:rPr>
          <w:bCs w:val="0"/>
          <w:color w:val="auto"/>
          <w:sz w:val="28"/>
          <w:szCs w:val="28"/>
        </w:rPr>
        <w:t xml:space="preserve">                           №  48</w:t>
      </w:r>
      <w:r w:rsidRPr="005331DB">
        <w:rPr>
          <w:bCs w:val="0"/>
          <w:color w:val="auto"/>
          <w:sz w:val="28"/>
          <w:szCs w:val="28"/>
        </w:rPr>
        <w:t xml:space="preserve">-П   </w:t>
      </w:r>
    </w:p>
    <w:p w:rsidR="005331DB" w:rsidRPr="005331DB" w:rsidRDefault="005331DB" w:rsidP="005331DB">
      <w:pPr>
        <w:rPr>
          <w:bCs w:val="0"/>
          <w:color w:val="auto"/>
          <w:sz w:val="28"/>
          <w:szCs w:val="28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3649D7">
      <w:pPr>
        <w:jc w:val="center"/>
        <w:rPr>
          <w:rFonts w:eastAsia="Calibri"/>
          <w:bCs w:val="0"/>
          <w:color w:val="auto"/>
          <w:sz w:val="28"/>
          <w:szCs w:val="28"/>
          <w:lang w:eastAsia="en-US"/>
        </w:rPr>
      </w:pPr>
      <w:bookmarkStart w:id="0" w:name="_GoBack"/>
      <w:r w:rsidRPr="0072545F">
        <w:rPr>
          <w:rFonts w:eastAsia="Calibri"/>
          <w:b/>
          <w:color w:val="auto"/>
          <w:sz w:val="28"/>
          <w:szCs w:val="28"/>
          <w:lang w:eastAsia="en-US"/>
        </w:rPr>
        <w:t>О порядке подготовки населения в области</w:t>
      </w:r>
      <w:r>
        <w:rPr>
          <w:rFonts w:eastAsia="Calibri"/>
          <w:b/>
          <w:color w:val="auto"/>
          <w:sz w:val="28"/>
          <w:szCs w:val="28"/>
          <w:lang w:eastAsia="en-US"/>
        </w:rPr>
        <w:t xml:space="preserve"> пожарной безопасности</w:t>
      </w:r>
    </w:p>
    <w:p w:rsidR="0072545F" w:rsidRPr="0072545F" w:rsidRDefault="0072545F" w:rsidP="003649D7">
      <w:pPr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72545F">
        <w:rPr>
          <w:rFonts w:eastAsia="Calibri"/>
          <w:b/>
          <w:color w:val="auto"/>
          <w:sz w:val="28"/>
          <w:szCs w:val="28"/>
          <w:lang w:eastAsia="en-US"/>
        </w:rPr>
        <w:t xml:space="preserve">на территории </w:t>
      </w:r>
      <w:r>
        <w:rPr>
          <w:rFonts w:eastAsia="Calibri"/>
          <w:b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b/>
          <w:color w:val="auto"/>
          <w:sz w:val="28"/>
          <w:szCs w:val="28"/>
          <w:lang w:eastAsia="en-US"/>
        </w:rPr>
        <w:t xml:space="preserve"> поселения </w:t>
      </w:r>
      <w:r>
        <w:rPr>
          <w:rFonts w:eastAsia="Calibri"/>
          <w:b/>
          <w:color w:val="auto"/>
          <w:sz w:val="28"/>
          <w:szCs w:val="28"/>
          <w:lang w:eastAsia="en-US"/>
        </w:rPr>
        <w:t>Нижнеомского</w:t>
      </w:r>
      <w:r w:rsidRPr="0072545F">
        <w:rPr>
          <w:rFonts w:eastAsia="Calibri"/>
          <w:b/>
          <w:color w:val="auto"/>
          <w:sz w:val="28"/>
          <w:szCs w:val="28"/>
          <w:lang w:eastAsia="en-US"/>
        </w:rPr>
        <w:t xml:space="preserve"> муниципального района Омской области</w:t>
      </w:r>
    </w:p>
    <w:bookmarkEnd w:id="0"/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В целях обеспечения пожарной безопасности на территории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 Нижнеомского</w:t>
      </w:r>
      <w:r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Pr="0072545F">
        <w:rPr>
          <w:rFonts w:eastAsia="Calibri"/>
          <w:color w:val="auto"/>
          <w:sz w:val="28"/>
          <w:szCs w:val="28"/>
          <w:lang w:eastAsia="en-US"/>
        </w:rPr>
        <w:t>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, в соответствии  Федеральным законом РФ от 21.12.1994 № 69 - ФЗ «О пожарной безопасности», приказом МЧС России от 12.12.2007 № 645 «Об утверждении норм пожарной безопасности «Обучение мерам пожарной безопасности работников организаций», Федеральным законом РФ от 06.10.2003  № 131-ФЗ «Об общих принципах организации местного самоуправления в Российской Федерации», Уставом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,</w:t>
      </w: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center"/>
        <w:rPr>
          <w:rFonts w:eastAsia="Calibri"/>
          <w:b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/>
          <w:bCs w:val="0"/>
          <w:color w:val="auto"/>
          <w:sz w:val="28"/>
          <w:szCs w:val="28"/>
          <w:lang w:eastAsia="en-US"/>
        </w:rPr>
        <w:t>ПОСТАНОВЛЯЮ: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1. Утвердить прилагаемый Порядок организации и проведения обучения населения мерам пожарной безопасности на территории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 Нижнеомского</w:t>
      </w:r>
      <w:r w:rsidRPr="0072545F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Pr="0072545F">
        <w:rPr>
          <w:rFonts w:eastAsia="Calibri"/>
          <w:color w:val="auto"/>
          <w:sz w:val="28"/>
          <w:szCs w:val="28"/>
          <w:lang w:eastAsia="en-US"/>
        </w:rPr>
        <w:t>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. (Приложение)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 Настоящее постановление подлежит опубликованию.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 Настоящее постановление вступает в силу с момента подписания.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4.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Контроль за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исполнением настоящего постановления оставляю за собой.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5331DB" w:rsidRDefault="0072545F" w:rsidP="0072545F">
      <w:pPr>
        <w:widowControl w:val="0"/>
        <w:autoSpaceDE w:val="0"/>
        <w:autoSpaceDN w:val="0"/>
        <w:adjustRightInd w:val="0"/>
        <w:ind w:firstLine="720"/>
        <w:jc w:val="both"/>
        <w:rPr>
          <w:bCs w:val="0"/>
          <w:color w:val="auto"/>
          <w:sz w:val="28"/>
          <w:szCs w:val="28"/>
        </w:rPr>
      </w:pPr>
    </w:p>
    <w:p w:rsidR="0072545F" w:rsidRPr="005331DB" w:rsidRDefault="0072545F" w:rsidP="0072545F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 xml:space="preserve">Глава Новотроицкого </w:t>
      </w:r>
    </w:p>
    <w:p w:rsidR="0072545F" w:rsidRPr="005331DB" w:rsidRDefault="0072545F" w:rsidP="0072545F">
      <w:pPr>
        <w:widowControl w:val="0"/>
        <w:autoSpaceDE w:val="0"/>
        <w:autoSpaceDN w:val="0"/>
        <w:adjustRightInd w:val="0"/>
        <w:rPr>
          <w:bCs w:val="0"/>
          <w:color w:val="auto"/>
          <w:sz w:val="28"/>
          <w:szCs w:val="28"/>
        </w:rPr>
      </w:pPr>
      <w:r w:rsidRPr="005331DB">
        <w:rPr>
          <w:bCs w:val="0"/>
          <w:color w:val="auto"/>
          <w:sz w:val="28"/>
          <w:szCs w:val="28"/>
        </w:rPr>
        <w:t>сельского поселения</w:t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</w:r>
      <w:r w:rsidRPr="005331DB">
        <w:rPr>
          <w:bCs w:val="0"/>
          <w:color w:val="auto"/>
          <w:sz w:val="28"/>
          <w:szCs w:val="28"/>
        </w:rPr>
        <w:tab/>
        <w:t xml:space="preserve">                                 С.Е. Шубина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right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left="4248" w:firstLine="708"/>
        <w:jc w:val="center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Приложение</w:t>
      </w:r>
    </w:p>
    <w:p w:rsidR="0072545F" w:rsidRPr="0072545F" w:rsidRDefault="0072545F" w:rsidP="0072545F">
      <w:pPr>
        <w:ind w:firstLine="425"/>
        <w:jc w:val="right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к постановлению администрации</w:t>
      </w:r>
    </w:p>
    <w:p w:rsidR="0072545F" w:rsidRPr="0072545F" w:rsidRDefault="0072545F" w:rsidP="0072545F">
      <w:pPr>
        <w:ind w:firstLine="425"/>
        <w:jc w:val="right"/>
        <w:rPr>
          <w:rFonts w:eastAsia="Calibri"/>
          <w:bCs w:val="0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Новотроицкого </w:t>
      </w:r>
      <w:r w:rsidRPr="0072545F">
        <w:rPr>
          <w:rFonts w:eastAsia="Calibri"/>
          <w:color w:val="auto"/>
          <w:sz w:val="28"/>
          <w:szCs w:val="28"/>
          <w:lang w:eastAsia="en-US"/>
        </w:rPr>
        <w:t>сельского поселения</w:t>
      </w:r>
    </w:p>
    <w:p w:rsidR="0072545F" w:rsidRPr="0072545F" w:rsidRDefault="0072545F" w:rsidP="0072545F">
      <w:pPr>
        <w:ind w:firstLine="425"/>
        <w:jc w:val="right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от </w:t>
      </w:r>
      <w:r>
        <w:rPr>
          <w:rFonts w:eastAsia="Calibri"/>
          <w:bCs w:val="0"/>
          <w:color w:val="auto"/>
          <w:sz w:val="28"/>
          <w:szCs w:val="28"/>
          <w:lang w:eastAsia="en-US"/>
        </w:rPr>
        <w:t xml:space="preserve">09.09.2017г. 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№ </w:t>
      </w:r>
      <w:r>
        <w:rPr>
          <w:rFonts w:eastAsia="Calibri"/>
          <w:bCs w:val="0"/>
          <w:color w:val="auto"/>
          <w:sz w:val="28"/>
          <w:szCs w:val="28"/>
          <w:lang w:eastAsia="en-US"/>
        </w:rPr>
        <w:t>48-П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center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I. Общие положения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1.1.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Порядок организации и проведения обучения населения мерам пожа</w:t>
      </w:r>
      <w:r>
        <w:rPr>
          <w:rFonts w:eastAsia="Calibri"/>
          <w:bCs w:val="0"/>
          <w:color w:val="auto"/>
          <w:sz w:val="28"/>
          <w:szCs w:val="28"/>
          <w:lang w:eastAsia="en-US"/>
        </w:rPr>
        <w:t xml:space="preserve">рной безопасности на территории Новотроицкого </w:t>
      </w:r>
      <w:r>
        <w:rPr>
          <w:rFonts w:eastAsia="Calibri"/>
          <w:color w:val="auto"/>
          <w:sz w:val="28"/>
          <w:szCs w:val="28"/>
          <w:lang w:eastAsia="en-US"/>
        </w:rPr>
        <w:t>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</w:t>
      </w:r>
      <w:r w:rsidRPr="0072545F">
        <w:rPr>
          <w:rFonts w:eastAsia="Calibri"/>
          <w:color w:val="auto"/>
          <w:sz w:val="28"/>
          <w:szCs w:val="28"/>
          <w:lang w:eastAsia="en-US"/>
        </w:rPr>
        <w:t>Нижнеомского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</w:t>
      </w:r>
      <w:r w:rsidRPr="0072545F">
        <w:rPr>
          <w:rFonts w:eastAsia="Calibri"/>
          <w:color w:val="auto"/>
          <w:sz w:val="28"/>
          <w:szCs w:val="28"/>
          <w:lang w:eastAsia="en-US"/>
        </w:rPr>
        <w:t>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(далее - Порядок) разработан в соответствии с Федеральным законом РФ от 21.12.1994 № 69-ФЗ «О пожарной безопасности», Правилами противопожарного режима в Российской Федерации, утвержденными постановлением Правительства Российской Федерации от 25.04.2012 № 390 «О противопожарном режиме», другими законами и нормативными правовыми актами Российской Федерации и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Омской области,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регулирующими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правоотношения в сфере пожарной безопасности.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1.2.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Настоящий Порядок устанавливает единые требования к организации обучения населения мерам пожарной безопасности на территории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</w:t>
      </w:r>
      <w:r>
        <w:rPr>
          <w:rFonts w:eastAsia="Calibri"/>
          <w:color w:val="auto"/>
          <w:sz w:val="28"/>
          <w:szCs w:val="28"/>
          <w:lang w:eastAsia="en-US"/>
        </w:rPr>
        <w:t xml:space="preserve"> Нижнеомского </w:t>
      </w:r>
      <w:r w:rsidRPr="0072545F">
        <w:rPr>
          <w:rFonts w:eastAsia="Calibri"/>
          <w:color w:val="auto"/>
          <w:sz w:val="28"/>
          <w:szCs w:val="28"/>
          <w:lang w:eastAsia="en-US"/>
        </w:rPr>
        <w:t>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, определяет его основные цели и задачи, а также группы населения, периодичность и формы обучения мерам пожарной безопасности, способам защиты от опасных факторов пожара и правилам поведения в условиях пожара.</w:t>
      </w:r>
      <w:proofErr w:type="gramEnd"/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1.3. Обучение мерам пожарной безопасности, осуществление противопожарной пропаганды и инструктажа в области пожарной безопасности носит непрерывный многоуровневый характер и проводится в жилищном фонде, в организациях независимо от организационно-правовых форм и форм собственности, а также при совершенствовании знаний в процессе трудовой деятельности.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1.4. Настоящий Порядок не отменяет установленных соответствующими правилами специальных требований к организации проведения обучения, инструктажа и проверки знаний персонала, обслуживающего объекты, подконтрольные органам государственного надзора.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II. Основные цели и задачи обучения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2.1. Основными целями и задачами обучения населения мерам пожарной безопасности на территории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lang w:eastAsia="en-US"/>
        </w:rPr>
        <w:t xml:space="preserve">Нижнеомского </w:t>
      </w:r>
      <w:r w:rsidRPr="0072545F">
        <w:rPr>
          <w:rFonts w:eastAsia="Calibri"/>
          <w:color w:val="auto"/>
          <w:sz w:val="28"/>
          <w:szCs w:val="28"/>
          <w:lang w:eastAsia="en-US"/>
        </w:rPr>
        <w:t>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являются: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2.1.1. соблюдение и выполнение гражданами требований пожарной безопасности в различных сферах деятельности;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2.1.2. освоение гражданами порядка действий при возникновении пожара, способов защиты от опасных факторов пожара, правил применения первичных 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lastRenderedPageBreak/>
        <w:t>средств пожаротушения и оказания пострадавшим на пожаре первой медицинской помощи;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2.1.3. снижение числа пожаров и степени тяжести последствий от них;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2.1.4. формирование необходимого организационного, информационного, ресурсного и кадрового обеспечения системы обучения в сфере пожарной безопасности, совершенствование механизмов распространения успешного опыта государственного управления в сфере пожарной безопасности;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2.1.5. повышение эффективности взаимодействия органов местного самоуправления, организаций и населения по обеспечению пожарной безопасности на территории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</w:t>
      </w:r>
      <w:r>
        <w:rPr>
          <w:rFonts w:eastAsia="Calibri"/>
          <w:color w:val="auto"/>
          <w:sz w:val="28"/>
          <w:szCs w:val="28"/>
          <w:lang w:eastAsia="en-US"/>
        </w:rPr>
        <w:t xml:space="preserve"> Нижнеомского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муниципального района Омской области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2.1.6. обеспечение целенаправленности, плановости и непрерывности процесса обучения населения мерам пожарной безопасности;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2.1.7. совершенствование форм и методов противопожарной пропаганды.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III. Группы населения и формы обучения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3.1. Обучение мерам пожарной безопасности проходят: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3.1.1. граждане, состоящие в трудовых отношениях (далее - работающее население);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3.1.2. граждане, не состоящие в трудовых отношениях (далее - неработающее население), за исключением лиц, находящихся в местах лишения свободы, в специализированных стационарных учреждениях здравоохранения или социального обслуживания;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3.1.3. дети в дошкольных образовательных учреждениях и лица, обучающиеся в образовательных учреждениях (далее - обучающиеся).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 Обучение работающего населения предусматривает: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3.2.1. проведение противопожарного инструктажа и занятий по месту работы, повышение уровня знаний рабочих, руководителей и специалистов организаций при всех формах их подготовки, переподготовки и повышения квалификации;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3.2.2. проведение противопожарного инструктажа не реже одного раза в год по месту проживания с регистрацией в журнале инструктажа, обязательной подписью инструктируемого и инструктирующего, а также даты проведения инструктажа;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3.2.3. проведение лекций, бесед, просмотр учебных фильмов на противопожарные темы;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3.2.4. привлечение на учения и тренировки в организациях и по месту проживания;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3.2.5. самостоятельное изучение требований пожарной безопасности и порядка действий при возникновении пожара.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3.3. Для проведения обучения и проверки знаний работников в организациях могут создаваться пожарно-технические комиссии, а также привлекаться организации, оказывающие в установленном порядке услуги по обучению населения мерам пожарной безопасности.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lastRenderedPageBreak/>
        <w:t xml:space="preserve">3.4.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Занятия, как правило, должны проводиться в специально оборудованных кабинетах (помещениях) с использованием современных технических средств обучения и наглядных пособий (плакатов, натурных экспонатов, макетов, моделей, кинофильмов, видеофильмов, диафильмов и т.п.).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О прохождении обучения делается в журнале инструктажа отметка согласно приложению к настоящему Порядку с обязательной подписью инструктируемого и инструктирующего, а также даты проведения инструктажа.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 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3.5.1. информирование о мерах пожарной безопасности, в том числе посредством организации и проведения собраний;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3.5.2. проведение не реже одного раза в год противопожарного инструктажа по месту проживания с регистрацией в журнале инструктажа с обязательной подписью инструктируемого и инструктирующего, а также проставлением даты проведения инструктажа;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3.5.3. проведение лекций, бесед на противопожарные темы;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3.5.4. привлечение на учения и тренировки по месту проживания;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3.5.5. самостоятельное изучение пособий, памяток, листовок и буклетов, прослушивание радиопередач и просмотр телепрограмм по вопросам пожарной безопасности.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 В образовательных организациях проводится обязательное обучение обучающихся мерам пожарной безопасности. Обучение предусматривает: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3.6.1. проведение занятий в рамках общеобразовательных и профессиональных образовательных программ, согласованных с федеральным органом исполнительной власти, уполномоченным на решение задач в области пожарной безопасности, с учетом вида и типа образовательного учреждения;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3.6.2. проведение лекций, бесед, просмотр учебных фильмов на противопожарные темы;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3.6.3. проведение тематических вечеров, конкурсов, викторин и иных мероприятий, проводимых во внеурочное время;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3.6.4. проведение не реже одного раза в год противопожарного инструктажа обучающихся, проживающих в общежитиях образовательных учреждений;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3.6.5. проведение противопожарного инструктажа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3.6.6. участие в учениях и тренировках по эвакуации из зданий образовательных учреждений, общежитий.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3.7. Обучение мерам пожарной безопасности проводится в форме: занятий по специальным программам; противопожарного инструктажа; лекций, бесед, учебных фильмов; самостоятельной подготовки; учений и тренировок.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3.8. Обучение мерам пожарной безопасности работников организаций проводится по программам противопожарного инструктажа и (или) пожарно-технического минимума. 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lastRenderedPageBreak/>
        <w:t>Порядок, виды, сроки обучения работников организаций мерам пожарной безопасности, а также требования к содержанию программ профессионального обучения, порядок их утверждения и согласования определяются федеральным органом исполнительной власти, уполномоченным на решение задач в области пожарной безопасности.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В зависимости от вида реализуемой программы обучение мерам пожарной безопасности работников организаций проводится непосредственно по месту работы и (или) в организациях, осуществляющих образовательную деятельность.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3.9. Противопожарная пропаганда осуществляется через средства массовой информации, посредством издания и распространения специальной литературы и рекламной продукции, проведения тематических выставок, смотров, конференций и использования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других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не запрещенных законодательством Российской Федерации форм информирования населения. Противопожарную пропаганду проводят органы местного самоуправления и организации.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3.10. Обучение граждан в форме противопожарного инструктажа проводится по месту их работы (учебы), постоянного или временного проживания с целью ознакомления с требованиями утвержденных в установленном порядке нормативных документов по пожарной безопасности, а также с правилами поведения при возникновении пожара и применения первичных средств пожаротушения.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3.11. Противопожарный инструктаж граждан при всех видах трудовой и учебной деятельности, связанной с производством, хранением, обращением, транспортировкой взрывопожароопасных веществ и материалов, проводится перед началом работ (занятий) одновременно с инструктажем по охране труда и технике безопасности.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3.12. Организация противопожарного инструктажа граждан проводится при вступлении их в жилищные, гаражные, дачные и иные специализированные потребительские кооперативы, садово-огороднические товарищества, товарищества собственников жилья, а также при предоставлении гражданам жилых помещений по договорам социального найма, найма специализированного жилого помещения и возлагается на уполномоченных представителей данных организаций.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3.13. Учения и тренировки по отработке практических действий при пожарах в жилищном фонде, в организациях проводятся по планам территориальных федеральных органов исполнительной власти, уполномоченных на решение задач в области пожарной безопасности, согласованных с исполнительными органами государственной власти </w:t>
      </w:r>
      <w:r>
        <w:rPr>
          <w:rFonts w:eastAsia="Calibri"/>
          <w:bCs w:val="0"/>
          <w:color w:val="auto"/>
          <w:sz w:val="28"/>
          <w:szCs w:val="28"/>
          <w:lang w:eastAsia="en-US"/>
        </w:rPr>
        <w:t>Нижнеомского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муниципального района, органами местного самоуправления </w:t>
      </w:r>
      <w:r>
        <w:rPr>
          <w:rFonts w:eastAsia="Calibri"/>
          <w:bCs w:val="0"/>
          <w:color w:val="auto"/>
          <w:sz w:val="28"/>
          <w:szCs w:val="28"/>
          <w:lang w:eastAsia="en-US"/>
        </w:rPr>
        <w:t>Нижнеомского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муниципального района и организациями.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3.14. Тренировки персонала объектов с массовым пребыванием людей (50 и более человек) по обеспечению безопасной и быстрой эвакуации людей проводятся не реже одного раза в шесть месяцев.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IV. Ответственность и расходные обязательства по обучению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lastRenderedPageBreak/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4.1. Ответственность за организацию, своевременность обучения в области пожарной безопасности и проверку </w:t>
      </w:r>
      <w:proofErr w:type="gramStart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знаний правил пожарной безопасности работников организаций</w:t>
      </w:r>
      <w:proofErr w:type="gramEnd"/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 Под организацией в настоящем Порядке понимаются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4.2. Ответственность за организацию и своевременность информирования о мерах пожарной безопасности неработающей части населения несет администрация </w:t>
      </w:r>
      <w:r>
        <w:rPr>
          <w:rFonts w:eastAsia="Calibri"/>
          <w:color w:val="auto"/>
          <w:sz w:val="28"/>
          <w:szCs w:val="28"/>
          <w:lang w:eastAsia="en-US"/>
        </w:rPr>
        <w:t xml:space="preserve">Новотроицкого сельского </w:t>
      </w:r>
      <w:r w:rsidRPr="0072545F">
        <w:rPr>
          <w:rFonts w:eastAsia="Calibri"/>
          <w:color w:val="auto"/>
          <w:sz w:val="28"/>
          <w:szCs w:val="28"/>
          <w:lang w:eastAsia="en-US"/>
        </w:rPr>
        <w:t>поселения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 xml:space="preserve">4.3. Расходные обязательства по обучению и информированию населения мерам пожарной безопасности осуществляются за счет средств бюджета </w:t>
      </w:r>
      <w:r>
        <w:rPr>
          <w:rFonts w:eastAsia="Calibri"/>
          <w:color w:val="auto"/>
          <w:sz w:val="28"/>
          <w:szCs w:val="28"/>
          <w:lang w:eastAsia="en-US"/>
        </w:rPr>
        <w:t>Новотроицкого сельского</w:t>
      </w:r>
      <w:r w:rsidRPr="0072545F">
        <w:rPr>
          <w:rFonts w:eastAsia="Calibri"/>
          <w:color w:val="auto"/>
          <w:sz w:val="28"/>
          <w:szCs w:val="28"/>
          <w:lang w:eastAsia="en-US"/>
        </w:rPr>
        <w:t xml:space="preserve"> поселения.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lastRenderedPageBreak/>
        <w:t>ЖУРНАЛ № учета проведения противопожарного инструктажа граждан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___________________________________________________________</w:t>
      </w: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br/>
        <w:t>(наименование муниципального образования, управляющей организации, садоводческого, огороднического или дачного некоммерческого объединения граждан, товарищества собственников жилья, жилищного кооператива)</w:t>
      </w:r>
    </w:p>
    <w:p w:rsidR="0072545F" w:rsidRPr="0072545F" w:rsidRDefault="0072545F" w:rsidP="0072545F">
      <w:pPr>
        <w:ind w:firstLine="425"/>
        <w:jc w:val="both"/>
        <w:rPr>
          <w:rFonts w:eastAsia="Calibri"/>
          <w:bCs w:val="0"/>
          <w:color w:val="auto"/>
          <w:sz w:val="28"/>
          <w:szCs w:val="28"/>
          <w:lang w:eastAsia="en-US"/>
        </w:rPr>
      </w:pPr>
      <w:r w:rsidRPr="0072545F">
        <w:rPr>
          <w:rFonts w:eastAsia="Calibri"/>
          <w:bCs w:val="0"/>
          <w:color w:val="auto"/>
          <w:sz w:val="28"/>
          <w:szCs w:val="28"/>
          <w:lang w:eastAsia="en-US"/>
        </w:rPr>
        <w:t> 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992"/>
        <w:gridCol w:w="993"/>
        <w:gridCol w:w="1134"/>
        <w:gridCol w:w="1134"/>
        <w:gridCol w:w="850"/>
        <w:gridCol w:w="1134"/>
        <w:gridCol w:w="1418"/>
        <w:gridCol w:w="708"/>
        <w:gridCol w:w="567"/>
      </w:tblGrid>
      <w:tr w:rsidR="0072545F" w:rsidRPr="0072545F" w:rsidTr="00002845">
        <w:trPr>
          <w:cantSplit/>
          <w:trHeight w:val="1915"/>
        </w:trPr>
        <w:tc>
          <w:tcPr>
            <w:tcW w:w="992" w:type="dxa"/>
            <w:vMerge w:val="restart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 xml:space="preserve">№ </w:t>
            </w:r>
            <w:proofErr w:type="gramStart"/>
            <w:r w:rsidRPr="0072545F">
              <w:rPr>
                <w:rFonts w:eastAsia="Calibri"/>
                <w:bCs w:val="0"/>
                <w:color w:val="auto"/>
                <w:lang w:eastAsia="en-US"/>
              </w:rPr>
              <w:t>п</w:t>
            </w:r>
            <w:proofErr w:type="gramEnd"/>
            <w:r w:rsidRPr="0072545F">
              <w:rPr>
                <w:rFonts w:eastAsia="Calibri"/>
                <w:bCs w:val="0"/>
                <w:color w:val="auto"/>
                <w:lang w:eastAsia="en-US"/>
              </w:rPr>
              <w:t>/п</w:t>
            </w:r>
          </w:p>
        </w:tc>
        <w:tc>
          <w:tcPr>
            <w:tcW w:w="993" w:type="dxa"/>
            <w:vMerge w:val="restart"/>
            <w:textDirection w:val="btL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Дата проведения инструктажа</w:t>
            </w:r>
          </w:p>
        </w:tc>
        <w:tc>
          <w:tcPr>
            <w:tcW w:w="1134" w:type="dxa"/>
            <w:vMerge w:val="restart"/>
            <w:textDirection w:val="btL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место проведения инструктажа</w:t>
            </w:r>
          </w:p>
        </w:tc>
        <w:tc>
          <w:tcPr>
            <w:tcW w:w="1134" w:type="dxa"/>
            <w:vMerge w:val="restart"/>
            <w:textDirection w:val="btL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ФИО</w:t>
            </w:r>
          </w:p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инструктируемого</w:t>
            </w:r>
          </w:p>
        </w:tc>
        <w:tc>
          <w:tcPr>
            <w:tcW w:w="850" w:type="dxa"/>
            <w:vMerge w:val="restart"/>
            <w:textDirection w:val="btL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Год рождения инструктируемого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Содержание инструктажа</w:t>
            </w:r>
          </w:p>
        </w:tc>
        <w:tc>
          <w:tcPr>
            <w:tcW w:w="1418" w:type="dxa"/>
            <w:vMerge w:val="restart"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фамилия, имя, отчество, должность (профессия)</w:t>
            </w:r>
          </w:p>
        </w:tc>
        <w:tc>
          <w:tcPr>
            <w:tcW w:w="1275" w:type="dxa"/>
            <w:gridSpan w:val="2"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подпись</w:t>
            </w:r>
          </w:p>
        </w:tc>
      </w:tr>
      <w:tr w:rsidR="0072545F" w:rsidRPr="0072545F" w:rsidTr="00002845">
        <w:trPr>
          <w:trHeight w:val="2679"/>
        </w:trPr>
        <w:tc>
          <w:tcPr>
            <w:tcW w:w="992" w:type="dxa"/>
            <w:vMerge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993" w:type="dxa"/>
            <w:vMerge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  <w:vMerge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  <w:vMerge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850" w:type="dxa"/>
            <w:vMerge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  <w:vMerge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418" w:type="dxa"/>
            <w:vMerge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708" w:type="dxa"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инструктируемого</w:t>
            </w:r>
          </w:p>
        </w:tc>
        <w:tc>
          <w:tcPr>
            <w:tcW w:w="567" w:type="dxa"/>
            <w:textDirection w:val="btLr"/>
            <w:vAlign w:val="center"/>
          </w:tcPr>
          <w:p w:rsidR="0072545F" w:rsidRPr="0072545F" w:rsidRDefault="0072545F" w:rsidP="0072545F">
            <w:pPr>
              <w:ind w:left="113" w:right="113"/>
              <w:jc w:val="center"/>
              <w:rPr>
                <w:rFonts w:eastAsia="Calibri"/>
                <w:bCs w:val="0"/>
                <w:color w:val="auto"/>
                <w:lang w:eastAsia="en-US"/>
              </w:rPr>
            </w:pPr>
            <w:r w:rsidRPr="0072545F">
              <w:rPr>
                <w:rFonts w:eastAsia="Calibri"/>
                <w:bCs w:val="0"/>
                <w:color w:val="auto"/>
                <w:lang w:eastAsia="en-US"/>
              </w:rPr>
              <w:t>инструктирующего</w:t>
            </w:r>
          </w:p>
        </w:tc>
      </w:tr>
      <w:tr w:rsidR="0072545F" w:rsidRPr="0072545F" w:rsidTr="00002845">
        <w:tc>
          <w:tcPr>
            <w:tcW w:w="992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993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850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134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1418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708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  <w:tc>
          <w:tcPr>
            <w:tcW w:w="567" w:type="dxa"/>
          </w:tcPr>
          <w:p w:rsidR="0072545F" w:rsidRPr="0072545F" w:rsidRDefault="0072545F" w:rsidP="0072545F">
            <w:pPr>
              <w:rPr>
                <w:rFonts w:eastAsia="Calibri"/>
                <w:bCs w:val="0"/>
                <w:color w:val="auto"/>
                <w:lang w:eastAsia="en-US"/>
              </w:rPr>
            </w:pPr>
          </w:p>
        </w:tc>
      </w:tr>
    </w:tbl>
    <w:p w:rsidR="005165DD" w:rsidRPr="005165DD" w:rsidRDefault="005165DD" w:rsidP="005331DB">
      <w:pPr>
        <w:jc w:val="both"/>
        <w:rPr>
          <w:bCs w:val="0"/>
          <w:color w:val="auto"/>
          <w:sz w:val="28"/>
          <w:szCs w:val="28"/>
        </w:rPr>
      </w:pPr>
    </w:p>
    <w:p w:rsidR="005165DD" w:rsidRPr="005165DD" w:rsidRDefault="005165DD" w:rsidP="005165DD">
      <w:pPr>
        <w:rPr>
          <w:bCs w:val="0"/>
          <w:color w:val="auto"/>
          <w:sz w:val="28"/>
          <w:szCs w:val="28"/>
        </w:rPr>
      </w:pPr>
    </w:p>
    <w:p w:rsidR="005165DD" w:rsidRPr="005165DD" w:rsidRDefault="005165DD" w:rsidP="005165DD">
      <w:pPr>
        <w:rPr>
          <w:bCs w:val="0"/>
          <w:color w:val="auto"/>
          <w:sz w:val="28"/>
          <w:szCs w:val="28"/>
        </w:rPr>
      </w:pPr>
    </w:p>
    <w:p w:rsidR="005165DD" w:rsidRPr="005165DD" w:rsidRDefault="005165DD" w:rsidP="005165DD">
      <w:pPr>
        <w:rPr>
          <w:bCs w:val="0"/>
          <w:color w:val="auto"/>
          <w:sz w:val="28"/>
          <w:szCs w:val="28"/>
        </w:rPr>
      </w:pPr>
    </w:p>
    <w:p w:rsidR="005165DD" w:rsidRPr="005165DD" w:rsidRDefault="005165DD" w:rsidP="005165DD">
      <w:pPr>
        <w:rPr>
          <w:bCs w:val="0"/>
          <w:color w:val="auto"/>
          <w:sz w:val="28"/>
          <w:szCs w:val="28"/>
        </w:rPr>
      </w:pPr>
    </w:p>
    <w:p w:rsidR="001D43A4" w:rsidRPr="00FC154A" w:rsidRDefault="005165DD">
      <w:pPr>
        <w:rPr>
          <w:bCs w:val="0"/>
          <w:color w:val="auto"/>
          <w:sz w:val="24"/>
          <w:szCs w:val="24"/>
        </w:rPr>
      </w:pPr>
      <w:r w:rsidRPr="005165DD">
        <w:rPr>
          <w:bCs w:val="0"/>
          <w:color w:val="auto"/>
          <w:sz w:val="24"/>
          <w:szCs w:val="24"/>
        </w:rPr>
        <w:t xml:space="preserve">           </w:t>
      </w:r>
    </w:p>
    <w:sectPr w:rsidR="001D43A4" w:rsidRPr="00FC154A" w:rsidSect="0072545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6E3"/>
    <w:rsid w:val="001C1A59"/>
    <w:rsid w:val="001D43A4"/>
    <w:rsid w:val="003649D7"/>
    <w:rsid w:val="00424656"/>
    <w:rsid w:val="004426E3"/>
    <w:rsid w:val="004C2ADE"/>
    <w:rsid w:val="005165DD"/>
    <w:rsid w:val="005331DB"/>
    <w:rsid w:val="005B4C7F"/>
    <w:rsid w:val="0072545F"/>
    <w:rsid w:val="00805D9E"/>
    <w:rsid w:val="00992C98"/>
    <w:rsid w:val="009D4FD3"/>
    <w:rsid w:val="00AC4F7B"/>
    <w:rsid w:val="00CD51CC"/>
    <w:rsid w:val="00D20494"/>
    <w:rsid w:val="00EA74CB"/>
    <w:rsid w:val="00FC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3A4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4F7B"/>
    <w:pPr>
      <w:ind w:left="720"/>
      <w:contextualSpacing/>
    </w:pPr>
  </w:style>
  <w:style w:type="table" w:styleId="a4">
    <w:name w:val="Table Grid"/>
    <w:basedOn w:val="a1"/>
    <w:uiPriority w:val="39"/>
    <w:rsid w:val="0072545F"/>
    <w:pPr>
      <w:spacing w:after="0" w:line="240" w:lineRule="auto"/>
      <w:ind w:firstLine="425"/>
      <w:jc w:val="both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9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1974</Words>
  <Characters>11258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2017-01-11T08:47:00Z</dcterms:created>
  <dcterms:modified xsi:type="dcterms:W3CDTF">2019-11-12T09:30:00Z</dcterms:modified>
</cp:coreProperties>
</file>